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3B7B" w14:textId="77777777" w:rsidR="001157DB" w:rsidRDefault="001157DB" w:rsidP="001157DB">
      <w:pPr>
        <w:pStyle w:val="Heading1"/>
      </w:pPr>
      <w:r>
        <w:t>How to Apply a Three-Coat Epoxy Flooring System – Step-by-Step Guide</w:t>
      </w:r>
    </w:p>
    <w:p w14:paraId="4419D246" w14:textId="77777777" w:rsidR="001157DB" w:rsidRDefault="001157DB" w:rsidP="001157DB">
      <w:r>
        <w:t>This three-layer system delivers a professional-grade finish for residential, commercial, and industrial floors. Designed to withstand heavy traffic, moisture, and abrasion, this method is ideal for garages, warehouses, and retail spaces.</w:t>
      </w:r>
    </w:p>
    <w:p w14:paraId="2DA4932F" w14:textId="77777777" w:rsidR="001157DB" w:rsidRDefault="001157DB" w:rsidP="001157DB">
      <w:pPr>
        <w:pStyle w:val="Heading2"/>
      </w:pPr>
      <w:r>
        <w:t>Is This a DIY-Friendly System?</w:t>
      </w:r>
    </w:p>
    <w:p w14:paraId="1DAF3E0E" w14:textId="77777777" w:rsidR="001157DB" w:rsidRDefault="001157DB" w:rsidP="001157DB">
      <w:r>
        <w:t>Yes – with proper preparation and the right tools, this can be applied by confident DIYers. If you're unsure or dealing with high moisture, consider hiring a professional.</w:t>
      </w:r>
    </w:p>
    <w:p w14:paraId="66EC599A" w14:textId="77777777" w:rsidR="001157DB" w:rsidRDefault="001157DB" w:rsidP="001157DB">
      <w:pPr>
        <w:pStyle w:val="Heading2"/>
      </w:pPr>
      <w:r>
        <w:t>Team Setup Recommended:</w:t>
      </w:r>
    </w:p>
    <w:p w14:paraId="143663D5" w14:textId="77777777" w:rsidR="001157DB" w:rsidRDefault="001157DB" w:rsidP="001157DB">
      <w:r>
        <w:t>• One person mixing epoxy and cutting in edges</w:t>
      </w:r>
      <w:r>
        <w:br/>
        <w:t>• One person rolling or squeegeeing product</w:t>
      </w:r>
      <w:r>
        <w:br/>
        <w:t>• One person broadcasting anti-slip media or assisting with back-rolling (for heavy broadcast systems)</w:t>
      </w:r>
    </w:p>
    <w:p w14:paraId="05A091AA" w14:textId="77777777" w:rsidR="001157DB" w:rsidRDefault="001157DB" w:rsidP="001157DB">
      <w:pPr>
        <w:pStyle w:val="Heading2"/>
      </w:pPr>
      <w:r>
        <w:t>Step-by-Step Instructions</w:t>
      </w:r>
    </w:p>
    <w:p w14:paraId="7C00CB78" w14:textId="77777777" w:rsidR="001157DB" w:rsidRDefault="001157DB" w:rsidP="001157DB">
      <w:pPr>
        <w:pStyle w:val="Heading3"/>
      </w:pPr>
      <w:r>
        <w:t>Step 1 – Surface Preparation</w:t>
      </w:r>
    </w:p>
    <w:p w14:paraId="458ABAF2" w14:textId="77777777" w:rsidR="001157DB" w:rsidRDefault="001157DB" w:rsidP="001157DB">
      <w:r>
        <w:t>• Clean and degrease the concrete thoroughly</w:t>
      </w:r>
      <w:r>
        <w:br/>
        <w:t xml:space="preserve">• Repair cracks using Concrete Bog or </w:t>
      </w:r>
      <w:proofErr w:type="spellStart"/>
      <w:r>
        <w:t>Sikadur</w:t>
      </w:r>
      <w:proofErr w:type="spellEnd"/>
      <w:r>
        <w:t xml:space="preserve"> 33</w:t>
      </w:r>
      <w:r>
        <w:br/>
        <w:t>• Diamond grind or mechanically abrade the surface (CSP 2–3 recommended)</w:t>
      </w:r>
      <w:r>
        <w:br/>
        <w:t>• Vacuum and mop until dust-free</w:t>
      </w:r>
      <w:r>
        <w:br/>
        <w:t>If you are based in Sydney, we can deliver or you can pick up a concrete grinder with a dust extractor at a competitive rate.</w:t>
      </w:r>
    </w:p>
    <w:p w14:paraId="7632B598" w14:textId="77777777" w:rsidR="001157DB" w:rsidRDefault="001157DB" w:rsidP="001157DB">
      <w:pPr>
        <w:pStyle w:val="Heading3"/>
      </w:pPr>
      <w:r>
        <w:t>Step 2 – Apply Ultra Primer (Penetrating Epoxy Primer)</w:t>
      </w:r>
    </w:p>
    <w:p w14:paraId="126D86B3" w14:textId="77777777" w:rsidR="001157DB" w:rsidRDefault="001157DB" w:rsidP="001157DB">
      <w:r>
        <w:t>• Mix Part A and B thoroughly for 2–3 minutes (Mix Ratio 2:1 BY VOLUME)</w:t>
      </w:r>
      <w:r>
        <w:br/>
        <w:t>• Use a roller or squeegee to apply at 6–8 m²/L (coverage depends on concrete porosity)</w:t>
      </w:r>
      <w:r>
        <w:br/>
        <w:t>• Cut in edges with a brush, then roll or squeegee and back-roll</w:t>
      </w:r>
      <w:r>
        <w:br/>
        <w:t>• Allow to dry 10–12 hours before recoating</w:t>
      </w:r>
      <w:r>
        <w:br/>
        <w:t xml:space="preserve">Note: You may tint Ultra Primer for a uniform base </w:t>
      </w:r>
      <w:proofErr w:type="spellStart"/>
      <w:r>
        <w:t>colour</w:t>
      </w:r>
      <w:proofErr w:type="spellEnd"/>
      <w:r>
        <w:t xml:space="preserve"> (optional)</w:t>
      </w:r>
      <w:r>
        <w:br/>
      </w:r>
      <w:r>
        <w:br/>
        <w:t>Important:</w:t>
      </w:r>
      <w:r>
        <w:br/>
        <w:t>Do not keep mixed epoxy in a bucket—it will reduce the pot life significantly.</w:t>
      </w:r>
    </w:p>
    <w:p w14:paraId="0ED54BE2" w14:textId="77777777" w:rsidR="001157DB" w:rsidRDefault="001157DB" w:rsidP="001157DB">
      <w:pPr>
        <w:pStyle w:val="Heading3"/>
      </w:pPr>
      <w:r>
        <w:t xml:space="preserve">Optional Step – Apply </w:t>
      </w:r>
      <w:proofErr w:type="spellStart"/>
      <w:r>
        <w:t>Ultrabarrier</w:t>
      </w:r>
      <w:proofErr w:type="spellEnd"/>
      <w:r>
        <w:t xml:space="preserve"> (Two-Pack Moisture Barrier)</w:t>
      </w:r>
    </w:p>
    <w:p w14:paraId="27CCE230" w14:textId="77777777" w:rsidR="001157DB" w:rsidRDefault="001157DB" w:rsidP="001157DB">
      <w:r>
        <w:t>Use this step if:</w:t>
      </w:r>
      <w:r>
        <w:br/>
        <w:t>• Concrete moisture &gt;5%</w:t>
      </w:r>
      <w:r>
        <w:br/>
      </w:r>
      <w:r>
        <w:lastRenderedPageBreak/>
        <w:t>• You're working on ground slabs or damp areas</w:t>
      </w:r>
      <w:r>
        <w:br/>
      </w:r>
      <w:r>
        <w:br/>
        <w:t>• Apply two coats perpendicular to each other</w:t>
      </w:r>
      <w:r>
        <w:br/>
        <w:t>• Coverage: 4–5 m²/L per coat</w:t>
      </w:r>
      <w:r>
        <w:br/>
        <w:t>• Recoat time: 8–10 hours between coats, 12–18 hours before topcoat</w:t>
      </w:r>
      <w:r>
        <w:br/>
        <w:t>• Mix ratio: 3:1 (A:B) BY VOLUME</w:t>
      </w:r>
    </w:p>
    <w:p w14:paraId="7A0E110B" w14:textId="77777777" w:rsidR="001157DB" w:rsidRDefault="001157DB" w:rsidP="001157DB">
      <w:pPr>
        <w:pStyle w:val="Heading3"/>
      </w:pPr>
      <w:r>
        <w:t>Step 3 – Apply Ultrashield Base Coat</w:t>
      </w:r>
    </w:p>
    <w:p w14:paraId="08B0C963" w14:textId="77777777" w:rsidR="001157DB" w:rsidRDefault="001157DB" w:rsidP="001157DB">
      <w:r>
        <w:t>• Mix Ratio 3:1 (A:B) BY VOLUME</w:t>
      </w:r>
      <w:r>
        <w:br/>
        <w:t xml:space="preserve">• Mix Part A and B thoroughly with mixing paddle and drill, add 1 </w:t>
      </w:r>
      <w:proofErr w:type="spellStart"/>
      <w:r>
        <w:t>litre</w:t>
      </w:r>
      <w:proofErr w:type="spellEnd"/>
      <w:r>
        <w:t xml:space="preserve"> of thinner (more may be needed in cold climates)</w:t>
      </w:r>
      <w:r>
        <w:br/>
        <w:t>• Use a squeegee or roller to spread evenly at 4–5 m²/L</w:t>
      </w:r>
      <w:r>
        <w:br/>
        <w:t>• Back-roll for even coverage</w:t>
      </w:r>
      <w:r>
        <w:br/>
        <w:t>Tip: For improved grip, lightly broadcast anti-slip media while still wet</w:t>
      </w:r>
      <w:r>
        <w:br/>
        <w:t>• Allow to dry 12–18 hours</w:t>
      </w:r>
    </w:p>
    <w:p w14:paraId="012A8E25" w14:textId="77777777" w:rsidR="001157DB" w:rsidRDefault="001157DB" w:rsidP="001157DB">
      <w:pPr>
        <w:pStyle w:val="Heading3"/>
      </w:pPr>
      <w:r>
        <w:t xml:space="preserve">Step 4 – Apply Ultrashield </w:t>
      </w:r>
      <w:proofErr w:type="gramStart"/>
      <w:r>
        <w:t>Top Coat</w:t>
      </w:r>
      <w:proofErr w:type="gramEnd"/>
      <w:r>
        <w:t xml:space="preserve"> + Anti-Slip Additive</w:t>
      </w:r>
    </w:p>
    <w:p w14:paraId="589BD73D" w14:textId="77777777" w:rsidR="001157DB" w:rsidRDefault="001157DB" w:rsidP="001157DB">
      <w:r>
        <w:t>• Mix Part A and B (Mix ratio 3:1 by volume)</w:t>
      </w:r>
      <w:r>
        <w:br/>
        <w:t>• Add anti-slip media (</w:t>
      </w:r>
      <w:proofErr w:type="spellStart"/>
      <w:r>
        <w:t>aluminium</w:t>
      </w:r>
      <w:proofErr w:type="spellEnd"/>
      <w:r>
        <w:t xml:space="preserve"> oxide or silica sand) as required:</w:t>
      </w:r>
      <w:r>
        <w:br/>
        <w:t xml:space="preserve">   - Mix-in: for light-duty grip</w:t>
      </w:r>
      <w:r>
        <w:br/>
        <w:t>• Apply with roller at 5–6 m²/L</w:t>
      </w:r>
      <w:r>
        <w:br/>
        <w:t>• Allow 24 hours for light foot traffic</w:t>
      </w:r>
      <w:r>
        <w:br/>
        <w:t>• Full cure: 5–7 days</w:t>
      </w:r>
    </w:p>
    <w:p w14:paraId="6D9D2908" w14:textId="77777777" w:rsidR="001157DB" w:rsidRDefault="001157DB" w:rsidP="001157DB">
      <w:pPr>
        <w:pStyle w:val="Heading2"/>
      </w:pPr>
      <w:r>
        <w:t>Shopping List – What You Need</w:t>
      </w:r>
    </w:p>
    <w:p w14:paraId="413C1676" w14:textId="77777777" w:rsidR="001157DB" w:rsidRDefault="001157DB" w:rsidP="001157DB">
      <w:r>
        <w:t>Product</w:t>
      </w:r>
      <w:r>
        <w:tab/>
        <w:t>Quantity Guide (Double Garage ~40m²)</w:t>
      </w:r>
      <w:r>
        <w:br/>
        <w:t>Ultra Primer</w:t>
      </w:r>
      <w:r>
        <w:tab/>
        <w:t>1 × 8L Kit</w:t>
      </w:r>
      <w:r>
        <w:br/>
      </w:r>
      <w:proofErr w:type="spellStart"/>
      <w:r>
        <w:t>Ultrabarrier</w:t>
      </w:r>
      <w:proofErr w:type="spellEnd"/>
      <w:r>
        <w:t xml:space="preserve"> (optional)</w:t>
      </w:r>
      <w:r>
        <w:tab/>
        <w:t>1 × 8L Kit</w:t>
      </w:r>
      <w:r>
        <w:br/>
        <w:t>Ultrashield</w:t>
      </w:r>
      <w:r>
        <w:tab/>
        <w:t>2 × 8L Kits</w:t>
      </w:r>
      <w:r>
        <w:br/>
        <w:t>Anti-slip Media</w:t>
      </w:r>
      <w:r>
        <w:tab/>
        <w:t>1 tub per 8L kit (floating media)</w:t>
      </w:r>
      <w:r>
        <w:br/>
        <w:t>Magic Squeegee</w:t>
      </w:r>
      <w:r>
        <w:tab/>
        <w:t>1</w:t>
      </w:r>
      <w:r>
        <w:br/>
        <w:t>Spike Shoes</w:t>
      </w:r>
      <w:r>
        <w:tab/>
        <w:t>1 pair</w:t>
      </w:r>
      <w:r>
        <w:br/>
        <w:t>Paint Trays &amp; Rollers</w:t>
      </w:r>
      <w:r>
        <w:tab/>
        <w:t>2–3 sets</w:t>
      </w:r>
      <w:r>
        <w:br/>
        <w:t>Concrete Bog/filler</w:t>
      </w:r>
      <w:r>
        <w:tab/>
      </w:r>
      <w:proofErr w:type="gramStart"/>
      <w:r>
        <w:t>As</w:t>
      </w:r>
      <w:proofErr w:type="gramEnd"/>
      <w:r>
        <w:t xml:space="preserve"> needed for cracks</w:t>
      </w:r>
      <w:r>
        <w:br/>
        <w:t>Solvent</w:t>
      </w:r>
      <w:r>
        <w:tab/>
        <w:t>For clean-up and degassing (GP Thinners)</w:t>
      </w:r>
    </w:p>
    <w:p w14:paraId="39367EC4" w14:textId="77777777" w:rsidR="001157DB" w:rsidRDefault="001157DB" w:rsidP="001157DB">
      <w:pPr>
        <w:pStyle w:val="Heading2"/>
      </w:pPr>
      <w:r>
        <w:t>Tips for Success</w:t>
      </w:r>
    </w:p>
    <w:p w14:paraId="7AA9ED22" w14:textId="77777777" w:rsidR="001157DB" w:rsidRDefault="001157DB" w:rsidP="001157DB">
      <w:r>
        <w:t>• Ideal temperature: 15–25°C</w:t>
      </w:r>
      <w:r>
        <w:br/>
        <w:t>• Keep product stored cool prior to use</w:t>
      </w:r>
      <w:r>
        <w:br/>
        <w:t>• Don’t apply if rain or humidity is expected</w:t>
      </w:r>
      <w:r>
        <w:br/>
        <w:t>• Stick to recoat windows to avoid adhesion failure</w:t>
      </w:r>
    </w:p>
    <w:p w14:paraId="63FB1993" w14:textId="77777777" w:rsidR="001157DB" w:rsidRDefault="001157DB" w:rsidP="001157DB">
      <w:pPr>
        <w:pStyle w:val="Heading2"/>
      </w:pPr>
      <w:r>
        <w:lastRenderedPageBreak/>
        <w:t>Final Thoughts</w:t>
      </w:r>
    </w:p>
    <w:p w14:paraId="33110FB8" w14:textId="77777777" w:rsidR="001157DB" w:rsidRDefault="001157DB" w:rsidP="001157DB">
      <w:r>
        <w:t>This three-coat epoxy system provides a strong, glossy, and chemical-resistant surface that lasts. When in doubt, test a small section first or speak with our team.</w:t>
      </w:r>
      <w:r>
        <w:br/>
      </w:r>
      <w:r>
        <w:br/>
        <w:t>🛒 Order online at Sydney Industrial Coatings</w:t>
      </w:r>
      <w:r>
        <w:br/>
        <w:t>📞 Need help? We’re just a call away!</w:t>
      </w:r>
    </w:p>
    <w:p w14:paraId="0A704DBB" w14:textId="397C7FC7" w:rsidR="00AE47B0" w:rsidRDefault="00AE47B0" w:rsidP="001157DB">
      <w:pPr>
        <w:pStyle w:val="ListParagraph"/>
      </w:pPr>
    </w:p>
    <w:sectPr w:rsidR="00AE47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17F1" w14:textId="77777777" w:rsidR="00794149" w:rsidRDefault="00794149" w:rsidP="008E4BF4">
      <w:pPr>
        <w:spacing w:after="0" w:line="240" w:lineRule="auto"/>
      </w:pPr>
      <w:r>
        <w:separator/>
      </w:r>
    </w:p>
  </w:endnote>
  <w:endnote w:type="continuationSeparator" w:id="0">
    <w:p w14:paraId="2B85DE5B" w14:textId="77777777" w:rsidR="00794149" w:rsidRDefault="00794149" w:rsidP="008E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4C1F" w14:textId="77777777" w:rsidR="00794149" w:rsidRDefault="00794149" w:rsidP="008E4BF4">
      <w:pPr>
        <w:spacing w:after="0" w:line="240" w:lineRule="auto"/>
      </w:pPr>
      <w:r>
        <w:separator/>
      </w:r>
    </w:p>
  </w:footnote>
  <w:footnote w:type="continuationSeparator" w:id="0">
    <w:p w14:paraId="466A5772" w14:textId="77777777" w:rsidR="00794149" w:rsidRDefault="00794149" w:rsidP="008E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702B" w14:textId="4B5BC58D" w:rsidR="008E4BF4" w:rsidRDefault="008E4B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13446" wp14:editId="3D03F64C">
          <wp:simplePos x="0" y="0"/>
          <wp:positionH relativeFrom="column">
            <wp:posOffset>3152775</wp:posOffset>
          </wp:positionH>
          <wp:positionV relativeFrom="paragraph">
            <wp:posOffset>-163830</wp:posOffset>
          </wp:positionV>
          <wp:extent cx="2964180" cy="809625"/>
          <wp:effectExtent l="0" t="0" r="7620" b="9525"/>
          <wp:wrapTopAndBottom/>
          <wp:docPr id="578231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2A6"/>
    <w:multiLevelType w:val="hybridMultilevel"/>
    <w:tmpl w:val="D79E40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DA4FF8"/>
    <w:multiLevelType w:val="hybridMultilevel"/>
    <w:tmpl w:val="6A8E5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1F81"/>
    <w:multiLevelType w:val="multilevel"/>
    <w:tmpl w:val="B60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C4379"/>
    <w:multiLevelType w:val="hybridMultilevel"/>
    <w:tmpl w:val="69A0B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E1405"/>
    <w:multiLevelType w:val="hybridMultilevel"/>
    <w:tmpl w:val="20CEC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1888">
    <w:abstractNumId w:val="3"/>
  </w:num>
  <w:num w:numId="2" w16cid:durableId="1759280637">
    <w:abstractNumId w:val="1"/>
  </w:num>
  <w:num w:numId="3" w16cid:durableId="1334989174">
    <w:abstractNumId w:val="4"/>
  </w:num>
  <w:num w:numId="4" w16cid:durableId="1051420889">
    <w:abstractNumId w:val="2"/>
  </w:num>
  <w:num w:numId="5" w16cid:durableId="66879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B0"/>
    <w:rsid w:val="00100DA6"/>
    <w:rsid w:val="001157DB"/>
    <w:rsid w:val="00377E4C"/>
    <w:rsid w:val="00422A0A"/>
    <w:rsid w:val="00466EEF"/>
    <w:rsid w:val="00777941"/>
    <w:rsid w:val="00794149"/>
    <w:rsid w:val="008276C8"/>
    <w:rsid w:val="008E4BF4"/>
    <w:rsid w:val="00A85B06"/>
    <w:rsid w:val="00AE47B0"/>
    <w:rsid w:val="00BF23B0"/>
    <w:rsid w:val="00CA48B0"/>
    <w:rsid w:val="00E00756"/>
    <w:rsid w:val="00E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DBD6"/>
  <w15:chartTrackingRefBased/>
  <w15:docId w15:val="{95F97E06-8753-4EA4-A0F4-2D9D355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7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47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4"/>
  </w:style>
  <w:style w:type="paragraph" w:styleId="Footer">
    <w:name w:val="footer"/>
    <w:basedOn w:val="Normal"/>
    <w:link w:val="FooterChar"/>
    <w:uiPriority w:val="99"/>
    <w:unhideWhenUsed/>
    <w:rsid w:val="008E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Berang</dc:creator>
  <cp:keywords/>
  <dc:description/>
  <cp:lastModifiedBy>Sean Berang</cp:lastModifiedBy>
  <cp:revision>2</cp:revision>
  <dcterms:created xsi:type="dcterms:W3CDTF">2025-07-24T06:57:00Z</dcterms:created>
  <dcterms:modified xsi:type="dcterms:W3CDTF">2025-07-24T06:57:00Z</dcterms:modified>
</cp:coreProperties>
</file>